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555"/>
        <w:gridCol w:w="7515"/>
      </w:tblGrid>
      <w:tr w:rsidR="00B4209C" w:rsidRPr="00B4209C" w14:paraId="471630AF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B9DC2" w14:textId="77777777" w:rsidR="00B4209C" w:rsidRPr="006B593A" w:rsidRDefault="00014A4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b/>
                <w:bCs/>
                <w:color w:val="000000" w:themeColor="text1"/>
                <w:sz w:val="21"/>
                <w:szCs w:val="21"/>
                <w:lang w:eastAsia="en-ID"/>
              </w:rPr>
              <w:t>S</w:t>
            </w:r>
            <w:r w:rsidR="00B4209C" w:rsidRPr="006B593A">
              <w:rPr>
                <w:rFonts w:ascii="Segoe UI" w:eastAsia="Times New Roman" w:hAnsi="Segoe UI" w:cs="Segoe UI"/>
                <w:b/>
                <w:bCs/>
                <w:color w:val="000000" w:themeColor="text1"/>
                <w:sz w:val="21"/>
                <w:szCs w:val="21"/>
                <w:lang w:eastAsia="en-ID"/>
              </w:rPr>
              <w:t>tatus Prodi</w:t>
            </w:r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EB93" w14:textId="77777777" w:rsidR="00B4209C" w:rsidRPr="006B593A" w:rsidRDefault="00B4209C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b/>
                <w:bCs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D46EA" w14:textId="77777777" w:rsidR="00B4209C" w:rsidRPr="006B593A" w:rsidRDefault="00B4209C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b/>
                <w:bCs/>
                <w:color w:val="000000" w:themeColor="text1"/>
                <w:sz w:val="21"/>
                <w:szCs w:val="21"/>
                <w:lang w:eastAsia="en-ID"/>
              </w:rPr>
              <w:t>Aktif</w:t>
            </w:r>
            <w:proofErr w:type="spellEnd"/>
          </w:p>
        </w:tc>
      </w:tr>
      <w:tr w:rsidR="00B4209C" w:rsidRPr="00B4209C" w14:paraId="262F3914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93D3" w14:textId="77777777" w:rsidR="00B4209C" w:rsidRPr="006B593A" w:rsidRDefault="00B4209C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Perguruan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Tinggi</w:t>
            </w:r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1CEDB" w14:textId="77777777" w:rsidR="00B4209C" w:rsidRPr="006B593A" w:rsidRDefault="00B4209C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99328" w14:textId="77777777" w:rsidR="00B4209C" w:rsidRPr="006B593A" w:rsidRDefault="00B4209C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Universitas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Diponegoro</w:t>
            </w:r>
            <w:proofErr w:type="spellEnd"/>
          </w:p>
        </w:tc>
      </w:tr>
      <w:tr w:rsidR="00B4209C" w:rsidRPr="00B4209C" w14:paraId="26027922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D7C0B" w14:textId="77777777" w:rsidR="00B4209C" w:rsidRPr="006B593A" w:rsidRDefault="00B4209C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Kode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Program </w:t>
            </w: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Studi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B2A6" w14:textId="77777777" w:rsidR="00B4209C" w:rsidRPr="006B593A" w:rsidRDefault="00B4209C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E5F80" w14:textId="77777777" w:rsidR="00B4209C" w:rsidRPr="006B593A" w:rsidRDefault="00DB07F3" w:rsidP="00DB07F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13121</w:t>
            </w:r>
          </w:p>
        </w:tc>
      </w:tr>
      <w:tr w:rsidR="00B4209C" w:rsidRPr="00B4209C" w14:paraId="222BA310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DD9B4" w14:textId="77777777" w:rsidR="00B4209C" w:rsidRPr="006B593A" w:rsidRDefault="00AD17CF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</w:t>
            </w:r>
            <w:r w:rsidR="00B4209C"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Nama Program </w:t>
            </w:r>
            <w:proofErr w:type="spellStart"/>
            <w:r w:rsidR="00B4209C"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Studi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ABC1" w14:textId="77777777" w:rsidR="00B4209C" w:rsidRPr="006B593A" w:rsidRDefault="00B4209C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ACB07" w14:textId="77777777" w:rsidR="00B4209C" w:rsidRPr="006B593A" w:rsidRDefault="00DB07F3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  <w:t>Epidemiologi</w:t>
            </w:r>
          </w:p>
        </w:tc>
      </w:tr>
      <w:tr w:rsidR="00B4209C" w:rsidRPr="00B4209C" w14:paraId="554C6D02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5647" w14:textId="77777777" w:rsidR="00B4209C" w:rsidRPr="006B593A" w:rsidRDefault="00B4209C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Jenjang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9EE35" w14:textId="77777777" w:rsidR="00B4209C" w:rsidRPr="006B593A" w:rsidRDefault="00B4209C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5061" w14:textId="77777777" w:rsidR="00B4209C" w:rsidRPr="006B593A" w:rsidRDefault="00B4209C" w:rsidP="00DB07F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S</w:t>
            </w:r>
            <w:r w:rsidR="00DB07F3"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  <w:t>2</w:t>
            </w:r>
          </w:p>
        </w:tc>
      </w:tr>
      <w:tr w:rsidR="00B4209C" w:rsidRPr="00B4209C" w14:paraId="39A72923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C269" w14:textId="77777777" w:rsidR="00B4209C" w:rsidRPr="006B593A" w:rsidRDefault="00B4209C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Akreditasi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52A70" w14:textId="77777777" w:rsidR="00B4209C" w:rsidRPr="006B593A" w:rsidRDefault="00B4209C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BA90" w14:textId="4F8E2B8A" w:rsidR="00B4209C" w:rsidRPr="006B593A" w:rsidRDefault="00B4209C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A</w:t>
            </w:r>
            <w:r w:rsidR="006B593A"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(</w:t>
            </w:r>
            <w:proofErr w:type="spellStart"/>
            <w:r w:rsidR="006B593A"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Unggul</w:t>
            </w:r>
            <w:proofErr w:type="spellEnd"/>
            <w:r w:rsidR="006B593A"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/Excellent)</w:t>
            </w:r>
          </w:p>
        </w:tc>
      </w:tr>
      <w:tr w:rsidR="00B4209C" w:rsidRPr="00B4209C" w14:paraId="535FEEC8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2033F" w14:textId="77777777" w:rsidR="00B4209C" w:rsidRPr="006B593A" w:rsidRDefault="00B4209C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Tanggal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Berdiri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3786D" w14:textId="77777777" w:rsidR="00B4209C" w:rsidRPr="006B593A" w:rsidRDefault="00B4209C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FE70E" w14:textId="77777777" w:rsidR="00B4209C" w:rsidRPr="006B593A" w:rsidRDefault="00DB07F3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  <w:t>03 April 2001</w:t>
            </w:r>
          </w:p>
        </w:tc>
      </w:tr>
      <w:tr w:rsidR="00B4209C" w:rsidRPr="00B4209C" w14:paraId="03602237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861AC" w14:textId="77777777" w:rsidR="00B4209C" w:rsidRPr="006B593A" w:rsidRDefault="00B4209C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SK </w:t>
            </w: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Penyelenggaraan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D65B" w14:textId="77777777" w:rsidR="00B4209C" w:rsidRPr="006B593A" w:rsidRDefault="00B4209C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736DA" w14:textId="77777777" w:rsidR="00B4209C" w:rsidRPr="006B593A" w:rsidRDefault="002B2DF7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  <w:t>No. 84/DIKTI/Kep/2001</w:t>
            </w:r>
          </w:p>
        </w:tc>
      </w:tr>
      <w:tr w:rsidR="002B2DF7" w:rsidRPr="00B4209C" w14:paraId="04A046FE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D435E" w14:textId="77777777" w:rsidR="002B2DF7" w:rsidRPr="006B593A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Tanggal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SK</w:t>
            </w:r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E2726" w14:textId="77777777" w:rsidR="002B2DF7" w:rsidRPr="006B593A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0808C" w14:textId="77777777" w:rsidR="002B2DF7" w:rsidRPr="006B593A" w:rsidRDefault="002B2DF7" w:rsidP="001858D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  <w:t>03 April 2001</w:t>
            </w:r>
          </w:p>
        </w:tc>
      </w:tr>
      <w:tr w:rsidR="002B2DF7" w:rsidRPr="00B4209C" w14:paraId="6433854E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0205E" w14:textId="77777777" w:rsidR="002B2DF7" w:rsidRPr="006B593A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Rasio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Dosen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: </w:t>
            </w: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Mahasiswa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 2017/2018</w:t>
            </w:r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6826D" w14:textId="77777777" w:rsidR="002B2DF7" w:rsidRPr="006B593A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665FE" w14:textId="0FA5F59D" w:rsidR="002B2DF7" w:rsidRPr="006B593A" w:rsidRDefault="00FF06BA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1:5</w:t>
            </w:r>
          </w:p>
        </w:tc>
      </w:tr>
      <w:tr w:rsidR="002B2DF7" w:rsidRPr="00B4209C" w14:paraId="5329CBFF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FED8" w14:textId="77777777" w:rsidR="002B2DF7" w:rsidRPr="006B593A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Rasio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Dosen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: </w:t>
            </w: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Mahasiswa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 2018/2019</w:t>
            </w:r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6177" w14:textId="77777777" w:rsidR="002B2DF7" w:rsidRPr="006B593A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5C02A" w14:textId="2665ACA4" w:rsidR="002B2DF7" w:rsidRPr="006B593A" w:rsidRDefault="0042670A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1:5</w:t>
            </w:r>
          </w:p>
        </w:tc>
      </w:tr>
      <w:tr w:rsidR="002B2DF7" w:rsidRPr="00B4209C" w14:paraId="2C5F5122" w14:textId="77777777" w:rsidTr="00B4209C">
        <w:tc>
          <w:tcPr>
            <w:tcW w:w="5000" w:type="pct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3CD15" w14:textId="77777777" w:rsidR="002B2DF7" w:rsidRPr="006B593A" w:rsidRDefault="002B2DF7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</w:p>
        </w:tc>
      </w:tr>
      <w:tr w:rsidR="002B2DF7" w:rsidRPr="00B4209C" w14:paraId="36E443F2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84929" w14:textId="77777777" w:rsidR="002B2DF7" w:rsidRPr="006B593A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Alamat</w:t>
            </w:r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B927F" w14:textId="77777777" w:rsidR="002B2DF7" w:rsidRPr="006B593A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FDB7D" w14:textId="77777777" w:rsidR="002B2DF7" w:rsidRPr="006B593A" w:rsidRDefault="002B2DF7" w:rsidP="00B4209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  <w:t>Jl. Imam Bardjo SH, No. 5 Semarang</w:t>
            </w:r>
          </w:p>
        </w:tc>
      </w:tr>
      <w:tr w:rsidR="002B2DF7" w:rsidRPr="00B4209C" w14:paraId="5D8DE42E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F665D" w14:textId="77777777" w:rsidR="002B2DF7" w:rsidRPr="006B593A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Kode</w:t>
            </w:r>
            <w:proofErr w:type="spellEnd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 xml:space="preserve"> </w:t>
            </w:r>
            <w:proofErr w:type="spellStart"/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Pos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6FA9D" w14:textId="77777777" w:rsidR="002B2DF7" w:rsidRPr="006B593A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94A8D" w14:textId="77777777" w:rsidR="002B2DF7" w:rsidRPr="006B593A" w:rsidRDefault="002B2DF7" w:rsidP="006D2BA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</w:pP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n-ID"/>
              </w:rPr>
              <w:t>502</w:t>
            </w:r>
            <w:r w:rsidRPr="006B593A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val="id-ID" w:eastAsia="en-ID"/>
              </w:rPr>
              <w:t>41</w:t>
            </w:r>
          </w:p>
        </w:tc>
      </w:tr>
      <w:tr w:rsidR="002B2DF7" w:rsidRPr="00B4209C" w14:paraId="34C724D1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9433" w14:textId="77777777" w:rsidR="002B2DF7" w:rsidRPr="00B4209C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proofErr w:type="spellStart"/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Telepon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D3A0D" w14:textId="77777777" w:rsidR="002B2DF7" w:rsidRPr="00B4209C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8D02D" w14:textId="77777777" w:rsidR="002B2DF7" w:rsidRPr="00B4209C" w:rsidRDefault="002B2DF7" w:rsidP="00B4209C">
            <w:pPr>
              <w:spacing w:after="0" w:line="240" w:lineRule="auto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t>024-</w:t>
            </w:r>
            <w:r w:rsidRPr="006D2BA3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8417008</w:t>
            </w:r>
          </w:p>
        </w:tc>
      </w:tr>
      <w:tr w:rsidR="002B2DF7" w:rsidRPr="00B4209C" w14:paraId="4BD19248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30EE" w14:textId="77777777" w:rsidR="002B2DF7" w:rsidRPr="00B4209C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proofErr w:type="spellStart"/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Faximile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ED7B" w14:textId="77777777" w:rsidR="002B2DF7" w:rsidRPr="00B4209C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C6B6A" w14:textId="77777777" w:rsidR="002B2DF7" w:rsidRPr="00B4209C" w:rsidRDefault="002B2DF7" w:rsidP="005563BA">
            <w:pPr>
              <w:spacing w:after="0" w:line="240" w:lineRule="auto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t>024-</w:t>
            </w:r>
            <w:r w:rsidRPr="006D2BA3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8417008</w:t>
            </w:r>
          </w:p>
        </w:tc>
      </w:tr>
      <w:tr w:rsidR="002B2DF7" w:rsidRPr="00B4209C" w14:paraId="298F25B6" w14:textId="77777777" w:rsidTr="00D07304">
        <w:trPr>
          <w:trHeight w:val="410"/>
        </w:trPr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5A6A7" w14:textId="77777777" w:rsidR="002B2DF7" w:rsidRPr="00B4209C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Email</w:t>
            </w:r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72DFC" w14:textId="77777777" w:rsidR="002B2DF7" w:rsidRPr="00B4209C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BE3CE" w14:textId="6C3CD4DF" w:rsidR="002B2DF7" w:rsidRPr="006B593A" w:rsidRDefault="006B593A" w:rsidP="00B4209C">
            <w:pPr>
              <w:spacing w:after="0" w:line="240" w:lineRule="auto"/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en-US" w:eastAsia="en-ID"/>
              </w:rPr>
            </w:pPr>
            <w:r w:rsidRPr="00D07304"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fldChar w:fldCharType="begin"/>
            </w:r>
            <w:r w:rsidRPr="00D07304"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instrText xml:space="preserve"> HYPERLINK "mailto:epidemiologiundip@yahoo.com" </w:instrText>
            </w:r>
            <w:r w:rsidRPr="00D07304"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fldChar w:fldCharType="separate"/>
            </w:r>
            <w:r w:rsidRPr="00D07304">
              <w:rPr>
                <w:rStyle w:val="Hyperlink"/>
                <w:rFonts w:ascii="Segoe UI" w:eastAsia="Times New Roman" w:hAnsi="Segoe UI" w:cs="Segoe UI"/>
                <w:sz w:val="21"/>
                <w:szCs w:val="21"/>
                <w:u w:val="none"/>
                <w:lang w:val="id-ID" w:eastAsia="en-ID"/>
              </w:rPr>
              <w:t>epidemiologiundip@yahoo.com</w:t>
            </w:r>
            <w:r w:rsidRPr="00D07304"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fldChar w:fldCharType="end"/>
            </w:r>
            <w:r w:rsidRPr="00D07304"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en-US" w:eastAsia="en-ID"/>
              </w:rPr>
              <w:t xml:space="preserve"> or</w:t>
            </w:r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en-US" w:eastAsia="en-ID"/>
              </w:rPr>
              <w:t xml:space="preserve"> magisterepidundip@gmail.com</w:t>
            </w:r>
          </w:p>
        </w:tc>
      </w:tr>
      <w:tr w:rsidR="002B2DF7" w:rsidRPr="00B4209C" w14:paraId="3CF8F1DC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82B8" w14:textId="77777777" w:rsidR="002B2DF7" w:rsidRPr="00B4209C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Website</w:t>
            </w:r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B13F" w14:textId="77777777" w:rsidR="002B2DF7" w:rsidRPr="00B4209C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9A703" w14:textId="6D909C5F" w:rsidR="002B2DF7" w:rsidRPr="006D2BA3" w:rsidRDefault="002B2DF7" w:rsidP="005563BA">
            <w:pPr>
              <w:spacing w:after="0" w:line="240" w:lineRule="auto"/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</w:pPr>
            <w:proofErr w:type="spellStart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t>mep</w:t>
            </w:r>
            <w:proofErr w:type="spellEnd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t>.</w:t>
            </w:r>
            <w:proofErr w:type="spellStart"/>
            <w:r w:rsidR="006B593A"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en-US" w:eastAsia="en-ID"/>
              </w:rPr>
              <w:t>pasca</w:t>
            </w:r>
            <w:proofErr w:type="spellEnd"/>
            <w:r w:rsidR="006B593A"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en-US" w:eastAsia="en-ID"/>
              </w:rPr>
              <w:t xml:space="preserve">. </w:t>
            </w:r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t>undip.ac.id</w:t>
            </w:r>
          </w:p>
        </w:tc>
      </w:tr>
      <w:tr w:rsidR="002B2DF7" w:rsidRPr="00B4209C" w14:paraId="3F33551D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3619C" w14:textId="77777777" w:rsidR="002B2DF7" w:rsidRPr="00B4209C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proofErr w:type="spellStart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Gelar</w:t>
            </w:r>
            <w:proofErr w:type="spellEnd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yg</w:t>
            </w:r>
            <w:proofErr w:type="spellEnd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diberikan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46B99" w14:textId="77777777" w:rsidR="002B2DF7" w:rsidRPr="00B4209C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0A2D2" w14:textId="39F1A319" w:rsidR="002B2DF7" w:rsidRPr="006B593A" w:rsidRDefault="002B2DF7" w:rsidP="005563BA">
            <w:pPr>
              <w:spacing w:after="0" w:line="240" w:lineRule="auto"/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en-US" w:eastAsia="en-ID"/>
              </w:rPr>
            </w:pPr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t>M</w:t>
            </w:r>
            <w:r w:rsidR="006B593A">
              <w:rPr>
                <w:rFonts w:ascii="Segoe UI" w:eastAsia="Times New Roman" w:hAnsi="Segoe UI" w:cs="Segoe UI"/>
                <w:color w:val="464646"/>
                <w:sz w:val="21"/>
                <w:szCs w:val="21"/>
                <w:lang w:val="id-ID" w:eastAsia="en-ID"/>
              </w:rPr>
              <w:t>aster Kesehatan Masyarakat (M.KM)</w:t>
            </w:r>
          </w:p>
        </w:tc>
      </w:tr>
      <w:tr w:rsidR="002B2DF7" w:rsidRPr="00B4209C" w14:paraId="6EAF91B7" w14:textId="77777777" w:rsidTr="00B4209C">
        <w:tc>
          <w:tcPr>
            <w:tcW w:w="5000" w:type="pct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1912" w14:textId="77777777" w:rsidR="002B2DF7" w:rsidRPr="00B4209C" w:rsidRDefault="002B2DF7" w:rsidP="00B4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2B2DF7" w:rsidRPr="00B4209C" w14:paraId="213BABA9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612F0" w14:textId="77777777" w:rsidR="002B2DF7" w:rsidRPr="00B4209C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proofErr w:type="spellStart"/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Deskripsi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16BF6" w14:textId="77777777" w:rsidR="002B2DF7" w:rsidRPr="00B4209C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037DA" w14:textId="03BB4D47" w:rsidR="00CB14B8" w:rsidRPr="00E82D66" w:rsidRDefault="00CB14B8" w:rsidP="00CB14B8">
            <w:pPr>
              <w:jc w:val="both"/>
              <w:rPr>
                <w:rFonts w:ascii="Arial" w:hAnsi="Arial" w:cs="Arial"/>
              </w:rPr>
            </w:pPr>
            <w:r w:rsidRPr="00E82D66">
              <w:rPr>
                <w:rFonts w:ascii="Arial" w:hAnsi="Arial" w:cs="Arial"/>
              </w:rPr>
              <w:t xml:space="preserve">Program </w:t>
            </w:r>
            <w:proofErr w:type="spellStart"/>
            <w:r w:rsidRPr="00E82D66">
              <w:rPr>
                <w:rFonts w:ascii="Arial" w:hAnsi="Arial" w:cs="Arial"/>
              </w:rPr>
              <w:t>studi</w:t>
            </w:r>
            <w:proofErr w:type="spellEnd"/>
            <w:r w:rsidRPr="00E82D66">
              <w:rPr>
                <w:rFonts w:ascii="Arial" w:hAnsi="Arial" w:cs="Arial"/>
              </w:rPr>
              <w:t xml:space="preserve"> Magister </w:t>
            </w:r>
            <w:proofErr w:type="spellStart"/>
            <w:r w:rsidRPr="00E82D66">
              <w:rPr>
                <w:rFonts w:ascii="Arial" w:hAnsi="Arial" w:cs="Arial"/>
              </w:rPr>
              <w:t>Epidemiologi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bertujuan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untuk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menghasilkan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r w:rsidR="00E82D66">
              <w:rPr>
                <w:rFonts w:ascii="Arial" w:hAnsi="Arial" w:cs="Arial"/>
              </w:rPr>
              <w:t>A</w:t>
            </w:r>
            <w:r w:rsidRPr="00E82D66">
              <w:rPr>
                <w:rFonts w:ascii="Arial" w:hAnsi="Arial" w:cs="Arial"/>
              </w:rPr>
              <w:t xml:space="preserve">hli </w:t>
            </w:r>
            <w:proofErr w:type="spellStart"/>
            <w:r w:rsidR="00E82D66">
              <w:rPr>
                <w:rFonts w:ascii="Arial" w:hAnsi="Arial" w:cs="Arial"/>
              </w:rPr>
              <w:t>E</w:t>
            </w:r>
            <w:r w:rsidRPr="00E82D66">
              <w:rPr>
                <w:rFonts w:ascii="Arial" w:hAnsi="Arial" w:cs="Arial"/>
              </w:rPr>
              <w:t>pidemiologi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setingkat</w:t>
            </w:r>
            <w:proofErr w:type="spellEnd"/>
            <w:r w:rsidRPr="00E82D66">
              <w:rPr>
                <w:rFonts w:ascii="Arial" w:hAnsi="Arial" w:cs="Arial"/>
              </w:rPr>
              <w:t xml:space="preserve"> master yang </w:t>
            </w:r>
            <w:proofErr w:type="spellStart"/>
            <w:r w:rsidRPr="00E82D66">
              <w:rPr>
                <w:rFonts w:ascii="Arial" w:hAnsi="Arial" w:cs="Arial"/>
              </w:rPr>
              <w:t>memiliki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keahlian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dan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pengalaman</w:t>
            </w:r>
            <w:proofErr w:type="spellEnd"/>
            <w:r w:rsidRPr="00E82D66">
              <w:rPr>
                <w:rFonts w:ascii="Arial" w:hAnsi="Arial" w:cs="Arial"/>
              </w:rPr>
              <w:t xml:space="preserve"> di </w:t>
            </w:r>
            <w:proofErr w:type="spellStart"/>
            <w:r w:rsidRPr="00E82D66">
              <w:rPr>
                <w:rFonts w:ascii="Arial" w:hAnsi="Arial" w:cs="Arial"/>
              </w:rPr>
              <w:t>bidang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Epidemiologi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sehingga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mampu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bekerja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secara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mandiri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untuk</w:t>
            </w:r>
            <w:proofErr w:type="spellEnd"/>
            <w:r w:rsidRPr="00E82D66">
              <w:rPr>
                <w:rFonts w:ascii="Arial" w:hAnsi="Arial" w:cs="Arial"/>
              </w:rPr>
              <w:t xml:space="preserve">  </w:t>
            </w:r>
            <w:proofErr w:type="spellStart"/>
            <w:r w:rsidRPr="00E82D66">
              <w:rPr>
                <w:rFonts w:ascii="Arial" w:hAnsi="Arial" w:cs="Arial"/>
              </w:rPr>
              <w:t>merencanakan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dan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menyusun</w:t>
            </w:r>
            <w:proofErr w:type="spellEnd"/>
            <w:r w:rsidRPr="00E82D66">
              <w:rPr>
                <w:rFonts w:ascii="Arial" w:hAnsi="Arial" w:cs="Arial"/>
              </w:rPr>
              <w:t xml:space="preserve"> alternative </w:t>
            </w:r>
            <w:proofErr w:type="spellStart"/>
            <w:r w:rsidRPr="00E82D66">
              <w:rPr>
                <w:rFonts w:ascii="Arial" w:hAnsi="Arial" w:cs="Arial"/>
              </w:rPr>
              <w:t>penyelesaian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masalah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kesehatan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secara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komprehensif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proofErr w:type="spellStart"/>
            <w:r w:rsidRPr="00E82D66">
              <w:rPr>
                <w:rFonts w:ascii="Arial" w:hAnsi="Arial" w:cs="Arial"/>
              </w:rPr>
              <w:t>melalui</w:t>
            </w:r>
            <w:proofErr w:type="spellEnd"/>
            <w:r w:rsidRPr="00E82D66">
              <w:rPr>
                <w:rFonts w:ascii="Arial" w:hAnsi="Arial" w:cs="Arial"/>
              </w:rPr>
              <w:t xml:space="preserve">  </w:t>
            </w:r>
            <w:proofErr w:type="spellStart"/>
            <w:r w:rsidRPr="00E82D66">
              <w:rPr>
                <w:rFonts w:ascii="Arial" w:hAnsi="Arial" w:cs="Arial"/>
              </w:rPr>
              <w:t>pendekatan</w:t>
            </w:r>
            <w:proofErr w:type="spellEnd"/>
            <w:r w:rsidRPr="00E82D66">
              <w:rPr>
                <w:rFonts w:ascii="Arial" w:hAnsi="Arial" w:cs="Arial"/>
              </w:rPr>
              <w:t xml:space="preserve"> </w:t>
            </w:r>
            <w:r w:rsidRPr="00E82D66">
              <w:rPr>
                <w:rFonts w:ascii="Arial" w:hAnsi="Arial" w:cs="Arial"/>
                <w:i/>
              </w:rPr>
              <w:t>One Health</w:t>
            </w:r>
            <w:r w:rsidRPr="00E82D66">
              <w:rPr>
                <w:rFonts w:ascii="Arial" w:hAnsi="Arial" w:cs="Arial"/>
              </w:rPr>
              <w:t>.</w:t>
            </w:r>
          </w:p>
          <w:p w14:paraId="13578FFD" w14:textId="77777777" w:rsidR="002B2DF7" w:rsidRPr="00E82D66" w:rsidRDefault="002B2DF7" w:rsidP="00FA228C">
            <w:pPr>
              <w:spacing w:after="0" w:line="240" w:lineRule="auto"/>
              <w:rPr>
                <w:rFonts w:ascii="Arial" w:eastAsia="Times New Roman" w:hAnsi="Arial" w:cs="Arial"/>
                <w:color w:val="464646"/>
                <w:lang w:eastAsia="en-ID"/>
              </w:rPr>
            </w:pPr>
          </w:p>
        </w:tc>
      </w:tr>
      <w:tr w:rsidR="002B2DF7" w:rsidRPr="00B4209C" w14:paraId="2B9F3ED7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54891" w14:textId="77777777" w:rsidR="002B2DF7" w:rsidRPr="00B4209C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proofErr w:type="spellStart"/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Visi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D91CE" w14:textId="77777777" w:rsidR="002B2DF7" w:rsidRPr="00B4209C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6F57" w14:textId="35590BD5" w:rsidR="002B2DF7" w:rsidRPr="00E82D66" w:rsidRDefault="006D3407" w:rsidP="00E82D66">
            <w:pPr>
              <w:spacing w:line="276" w:lineRule="auto"/>
              <w:jc w:val="both"/>
              <w:rPr>
                <w:rFonts w:ascii="Arial" w:eastAsia="Times New Roman" w:hAnsi="Arial" w:cs="Arial"/>
                <w:color w:val="464646"/>
                <w:lang w:eastAsia="en-ID"/>
              </w:rPr>
            </w:pPr>
            <w:r w:rsidRPr="00E82D66">
              <w:rPr>
                <w:rFonts w:ascii="Arial" w:eastAsia="Times New Roman" w:hAnsi="Arial" w:cs="Arial"/>
                <w:color w:val="464646"/>
                <w:lang w:val="en-US" w:eastAsia="en-ID"/>
              </w:rPr>
              <w:t>M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val="id-ID" w:eastAsia="en-ID"/>
              </w:rPr>
              <w:t>enjadi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val="id-ID" w:eastAsia="en-ID"/>
              </w:rPr>
              <w:t xml:space="preserve"> Program Studi S-2 yang UNGGUL dalam bidang </w:t>
            </w:r>
            <w:r w:rsidRPr="00E82D66">
              <w:rPr>
                <w:rFonts w:ascii="Arial" w:eastAsia="Times New Roman" w:hAnsi="Arial" w:cs="Arial"/>
                <w:color w:val="464646"/>
                <w:lang w:val="en-US" w:eastAsia="en-ID"/>
              </w:rPr>
              <w:t>E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val="id-ID" w:eastAsia="en-ID"/>
              </w:rPr>
              <w:t>pidemiologi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val="id-ID" w:eastAsia="en-ID"/>
              </w:rPr>
              <w:t xml:space="preserve"> </w:t>
            </w:r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Managerial yang 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>mampu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>berperan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>aktif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>dalam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>mengatasi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>permasalahan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>kesehatan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>melalui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>pendekatan</w:t>
            </w:r>
            <w:proofErr w:type="spellEnd"/>
            <w:r w:rsidRPr="00E82D66">
              <w:rPr>
                <w:rFonts w:ascii="Arial" w:eastAsia="Times New Roman" w:hAnsi="Arial" w:cs="Arial"/>
                <w:color w:val="464646"/>
                <w:lang w:eastAsia="en-ID"/>
              </w:rPr>
              <w:t xml:space="preserve"> </w:t>
            </w:r>
            <w:r w:rsidRPr="00E82D66">
              <w:rPr>
                <w:rFonts w:ascii="Arial" w:eastAsia="Times New Roman" w:hAnsi="Arial" w:cs="Arial"/>
                <w:i/>
                <w:color w:val="464646"/>
                <w:lang w:eastAsia="en-ID"/>
              </w:rPr>
              <w:t>One Health.</w:t>
            </w:r>
          </w:p>
        </w:tc>
      </w:tr>
      <w:tr w:rsidR="002B2DF7" w:rsidRPr="00B4209C" w14:paraId="38E4CA23" w14:textId="77777777" w:rsidTr="00B4209C">
        <w:tc>
          <w:tcPr>
            <w:tcW w:w="5000" w:type="pct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A769B" w14:textId="77777777" w:rsidR="002B2DF7" w:rsidRPr="00B4209C" w:rsidRDefault="002B2DF7" w:rsidP="00B4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2B2DF7" w:rsidRPr="00B4209C" w14:paraId="59C5C648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B7289" w14:textId="77777777" w:rsidR="002B2DF7" w:rsidRPr="00B4209C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proofErr w:type="spellStart"/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lastRenderedPageBreak/>
              <w:t>Misi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5D918" w14:textId="77777777" w:rsidR="002B2DF7" w:rsidRPr="00B4209C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8036C" w14:textId="7CCF60BC" w:rsidR="00E82D66" w:rsidRPr="00E82D66" w:rsidRDefault="00A21C62" w:rsidP="00E82D66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Mengembangkan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dan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melaksanakan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program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pendidikan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r w:rsidRPr="00E82D66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yang menghasilkan lulusan</w:t>
            </w:r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di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bidang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Epidemiologi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dengan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keunggulan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Managerial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melalui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pendekatan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r w:rsidRPr="00E82D66">
              <w:rPr>
                <w:rFonts w:ascii="Arial" w:eastAsia="Times New Roman" w:hAnsi="Arial" w:cs="Arial"/>
                <w:i/>
                <w:color w:val="000000" w:themeColor="text1"/>
                <w:lang w:val="en-US" w:eastAsia="id-ID"/>
              </w:rPr>
              <w:t>One Health</w:t>
            </w:r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.</w:t>
            </w:r>
          </w:p>
          <w:p w14:paraId="44EA0AAD" w14:textId="33C64A08" w:rsidR="002B2DF7" w:rsidRPr="00E82D66" w:rsidRDefault="00A21C62" w:rsidP="00E82D66">
            <w:pPr>
              <w:numPr>
                <w:ilvl w:val="0"/>
                <w:numId w:val="5"/>
              </w:numPr>
              <w:shd w:val="clear" w:color="auto" w:fill="FFFFFF"/>
              <w:spacing w:line="390" w:lineRule="atLeast"/>
              <w:ind w:left="719" w:hanging="425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Mendukung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mahasiswa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dan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dosen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untuk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melaksanakan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 xml:space="preserve"> penelitian</w:t>
            </w:r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,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publikasi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dan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karya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intelektual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>serta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val="en-US" w:eastAsia="id-ID"/>
              </w:rPr>
              <w:t xml:space="preserve"> 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pengabdian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kepada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masyarakat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di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bidang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Epidemiologi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.</w:t>
            </w:r>
          </w:p>
          <w:p w14:paraId="69918668" w14:textId="77777777" w:rsidR="00E82D66" w:rsidRDefault="00A21C62" w:rsidP="00E82D66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90" w:lineRule="atLeast"/>
              <w:ind w:left="719" w:hanging="425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Menggunakan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hasil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penelitian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dan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kegiatan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pengabdian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kepada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masyarakat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untuk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pengembangan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kurikulum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,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rekomendasi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kebijakan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dan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inovasi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. </w:t>
            </w:r>
          </w:p>
          <w:p w14:paraId="4A431354" w14:textId="46B003E0" w:rsidR="006443A3" w:rsidRPr="00E82D66" w:rsidRDefault="00A21C62" w:rsidP="00E82D66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390" w:lineRule="atLeast"/>
              <w:ind w:left="719" w:hanging="425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Mengembangkan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kerjasama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dan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kemitraan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di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bidang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Tri Dharma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Perguruan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Tinggi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dengan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berbagai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institusi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pemerintah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dan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swasta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pada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tingkat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nasional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dan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 xml:space="preserve"> </w:t>
            </w:r>
            <w:proofErr w:type="spellStart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Internasional</w:t>
            </w:r>
            <w:proofErr w:type="spellEnd"/>
            <w:r w:rsidRPr="00E82D66">
              <w:rPr>
                <w:rFonts w:ascii="Arial" w:eastAsia="Times New Roman" w:hAnsi="Arial" w:cs="Arial"/>
                <w:color w:val="000000" w:themeColor="text1"/>
                <w:lang w:eastAsia="id-ID"/>
              </w:rPr>
              <w:t>.</w:t>
            </w:r>
          </w:p>
          <w:p w14:paraId="41BF0F96" w14:textId="300CB1AA" w:rsidR="002B2DF7" w:rsidRPr="006D3407" w:rsidRDefault="002B2DF7" w:rsidP="006D3407">
            <w:pPr>
              <w:shd w:val="clear" w:color="auto" w:fill="FFFFFF"/>
              <w:spacing w:after="0"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val="id-ID" w:eastAsia="id-ID"/>
              </w:rPr>
            </w:pPr>
          </w:p>
        </w:tc>
      </w:tr>
      <w:tr w:rsidR="002B2DF7" w:rsidRPr="00B4209C" w14:paraId="2FD90525" w14:textId="77777777" w:rsidTr="00B4209C">
        <w:tc>
          <w:tcPr>
            <w:tcW w:w="5000" w:type="pct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49B5D" w14:textId="77777777" w:rsidR="002B2DF7" w:rsidRPr="00B4209C" w:rsidRDefault="002B2DF7" w:rsidP="00B4209C">
            <w:pPr>
              <w:spacing w:after="0" w:line="240" w:lineRule="auto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</w:p>
        </w:tc>
      </w:tr>
      <w:tr w:rsidR="002B2DF7" w:rsidRPr="00B4209C" w14:paraId="321F0D63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256C" w14:textId="77777777" w:rsidR="002B2DF7" w:rsidRPr="00B4209C" w:rsidRDefault="002B2DF7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proofErr w:type="spellStart"/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Kompetensi</w:t>
            </w:r>
            <w:proofErr w:type="spellEnd"/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 xml:space="preserve"> Program </w:t>
            </w:r>
            <w:proofErr w:type="spellStart"/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Studi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376EE" w14:textId="77777777" w:rsidR="002B2DF7" w:rsidRPr="00B4209C" w:rsidRDefault="002B2DF7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 w:rsidRPr="00B4209C"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vAlign w:val="center"/>
            <w:hideMark/>
          </w:tcPr>
          <w:p w14:paraId="5E4095F8" w14:textId="0CAB1C47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memahami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mendiskusikan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mengaplikasikan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konsep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softskill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E82D66">
              <w:rPr>
                <w:rFonts w:ascii="ArialMT" w:hAnsi="ArialMT"/>
                <w:i/>
                <w:sz w:val="22"/>
                <w:szCs w:val="22"/>
              </w:rPr>
              <w:t>One Health</w:t>
            </w:r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dalam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kegiatan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epidemiologi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6EC62215" w14:textId="741455D2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memahami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mendiskusikan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dasar-dasar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ilmu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kesehatan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masyarakat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berhubungan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dengan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kegiatan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epidemiologi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42167B69" w14:textId="77777777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menganalisis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epidemiologi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menggunakan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metode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diagnostic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aplikasi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pengolahan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data yang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tepat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738947AE" w14:textId="77777777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mengatur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sumber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daya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manusia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lainnya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dalam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proyek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lapangan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748FC48F" w14:textId="77777777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mengembangkan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melakukan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komunikasi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advokasi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dalam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kegiatan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lapangan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4A74A6F2" w14:textId="4EC9D354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membuat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mengimplementasikan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sistem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surveilans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berbasis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r w:rsidRPr="00E82D66">
              <w:rPr>
                <w:rFonts w:ascii="ArialMT" w:hAnsi="ArialMT"/>
                <w:i/>
                <w:sz w:val="22"/>
                <w:szCs w:val="22"/>
              </w:rPr>
              <w:t>One Health</w:t>
            </w:r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78357BA3" w14:textId="7508B1E6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mengidentifikasi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menganalisis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hasil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pemeriksaan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laboratorium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untuk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mendukung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kegiatan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epidemiologi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36D5015E" w14:textId="0AC35F32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mengidentifikasi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membuat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prioritas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="00E82D66">
              <w:rPr>
                <w:rFonts w:ascii="ArialMT" w:hAnsi="ArialMT"/>
                <w:sz w:val="22"/>
                <w:szCs w:val="22"/>
              </w:rPr>
              <w:t>serta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mengevaluasi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penyakit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="00E82D66">
              <w:rPr>
                <w:rFonts w:ascii="ArialMT" w:hAnsi="ArialMT"/>
                <w:sz w:val="22"/>
                <w:szCs w:val="22"/>
              </w:rPr>
              <w:t>tidak</w:t>
            </w:r>
            <w:proofErr w:type="spellEnd"/>
            <w:r w:rsidR="00E82D66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="00E82D66">
              <w:rPr>
                <w:rFonts w:ascii="ArialMT" w:hAnsi="ArialMT"/>
                <w:sz w:val="22"/>
                <w:szCs w:val="22"/>
              </w:rPr>
              <w:t>menular</w:t>
            </w:r>
            <w:proofErr w:type="spellEnd"/>
            <w:r w:rsidR="00E82D66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="00E82D66"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 w:rsidR="00E82D66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="00E82D66">
              <w:rPr>
                <w:rFonts w:ascii="ArialMT" w:hAnsi="ArialMT"/>
                <w:sz w:val="22"/>
                <w:szCs w:val="22"/>
              </w:rPr>
              <w:t>menular</w:t>
            </w:r>
            <w:proofErr w:type="spellEnd"/>
            <w:r w:rsidR="00E82D66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="00E82D66">
              <w:rPr>
                <w:rFonts w:ascii="ArialMT" w:hAnsi="ArialMT"/>
                <w:sz w:val="22"/>
                <w:szCs w:val="22"/>
              </w:rPr>
              <w:t>baik</w:t>
            </w:r>
            <w:proofErr w:type="spellEnd"/>
            <w:r w:rsidR="00E82D66">
              <w:rPr>
                <w:rFonts w:ascii="ArialMT" w:hAnsi="ArialMT"/>
                <w:sz w:val="22"/>
                <w:szCs w:val="22"/>
              </w:rPr>
              <w:t xml:space="preserve"> </w:t>
            </w:r>
            <w:r w:rsidR="00E82D66" w:rsidRPr="00E82D66">
              <w:rPr>
                <w:rFonts w:ascii="Arial" w:hAnsi="Arial" w:cs="Arial"/>
                <w:i/>
                <w:sz w:val="22"/>
                <w:szCs w:val="22"/>
              </w:rPr>
              <w:t>emerging/re-emerging infectious</w:t>
            </w:r>
            <w:r w:rsidR="00E82D66" w:rsidRPr="007935D2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berdasarkan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tingkat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morbiditas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mortalitas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24A25562" w14:textId="77777777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mengembangkan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melakukan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evaluasi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kesehatan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berdasarkan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kebijakan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pelaksanaannya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02B2491A" w14:textId="0427AB81" w:rsidR="0042670A" w:rsidRDefault="0042670A" w:rsidP="00E82D66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MT" w:hAnsi="ArialMT"/>
                <w:sz w:val="22"/>
                <w:szCs w:val="22"/>
              </w:rPr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Mampu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mengidentifikasi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melakukan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standar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operasional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investigasi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pencegahan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pengendalian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kejadian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luar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biasa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(KLB) /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wabah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secara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terpadu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dan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multidisiplin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14:paraId="53064201" w14:textId="77777777" w:rsidR="002B2DF7" w:rsidRPr="00781E53" w:rsidRDefault="002B2DF7" w:rsidP="00967978">
            <w:pPr>
              <w:pStyle w:val="ListParagraph"/>
              <w:spacing w:after="0" w:line="240" w:lineRule="auto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</w:p>
        </w:tc>
      </w:tr>
      <w:tr w:rsidR="00D07304" w:rsidRPr="00B4209C" w14:paraId="1FC4196C" w14:textId="77777777" w:rsidTr="00D07304">
        <w:trPr>
          <w:trHeight w:val="26"/>
        </w:trPr>
        <w:tc>
          <w:tcPr>
            <w:tcW w:w="5000" w:type="pct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61FF0" w14:textId="77777777" w:rsidR="00D07304" w:rsidRDefault="00D07304" w:rsidP="00D0730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ArialMT" w:hAnsi="ArialMT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B593A" w:rsidRPr="00B4209C" w14:paraId="61ECC81B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C2153" w14:textId="69B8608C" w:rsidR="006B593A" w:rsidRPr="00B4209C" w:rsidRDefault="00297BE6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proofErr w:type="spellStart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Profil</w:t>
            </w:r>
            <w:proofErr w:type="spellEnd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Lulusan</w:t>
            </w:r>
            <w:proofErr w:type="spellEnd"/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75633" w14:textId="183713A4" w:rsidR="006B593A" w:rsidRPr="00B4209C" w:rsidRDefault="00297BE6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  <w:r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  <w:t>:</w:t>
            </w:r>
          </w:p>
        </w:tc>
        <w:tc>
          <w:tcPr>
            <w:tcW w:w="3534" w:type="pct"/>
            <w:shd w:val="clear" w:color="auto" w:fill="FFFFFF"/>
            <w:vAlign w:val="center"/>
          </w:tcPr>
          <w:p w14:paraId="629D8638" w14:textId="51F77C40" w:rsidR="00297BE6" w:rsidRPr="00D07304" w:rsidRDefault="00297BE6" w:rsidP="00D073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noProof/>
              </w:rPr>
            </w:pPr>
            <w:r w:rsidRPr="00D07304">
              <w:rPr>
                <w:rFonts w:ascii="Arial" w:hAnsi="Arial" w:cs="Arial"/>
                <w:b/>
                <w:noProof/>
              </w:rPr>
              <w:t>Ahli Epidemiologi</w:t>
            </w:r>
          </w:p>
          <w:p w14:paraId="727451E4" w14:textId="5C15D0DF" w:rsidR="00297BE6" w:rsidRPr="00D07304" w:rsidRDefault="00297BE6" w:rsidP="00D0730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menganalisis</w:t>
            </w:r>
            <w:proofErr w:type="spellEnd"/>
            <w:r w:rsidRPr="00D07304">
              <w:rPr>
                <w:rFonts w:ascii="Arial" w:hAnsi="Arial" w:cs="Arial"/>
              </w:rPr>
              <w:t xml:space="preserve"> data </w:t>
            </w:r>
            <w:proofErr w:type="spellStart"/>
            <w:r w:rsidRPr="00D07304">
              <w:rPr>
                <w:rFonts w:ascii="Arial" w:hAnsi="Arial" w:cs="Arial"/>
              </w:rPr>
              <w:t>epidemiologi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menggunakan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metode</w:t>
            </w:r>
            <w:proofErr w:type="spellEnd"/>
            <w:r w:rsidRPr="00D07304">
              <w:rPr>
                <w:rFonts w:ascii="Arial" w:hAnsi="Arial" w:cs="Arial"/>
              </w:rPr>
              <w:t xml:space="preserve"> diagnostic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aplikasi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pengolahan</w:t>
            </w:r>
            <w:proofErr w:type="spellEnd"/>
            <w:r w:rsidRPr="00D07304">
              <w:rPr>
                <w:rFonts w:ascii="Arial" w:hAnsi="Arial" w:cs="Arial"/>
              </w:rPr>
              <w:t xml:space="preserve"> data yang </w:t>
            </w:r>
            <w:proofErr w:type="spellStart"/>
            <w:r w:rsidRPr="00D07304">
              <w:rPr>
                <w:rFonts w:ascii="Arial" w:hAnsi="Arial" w:cs="Arial"/>
              </w:rPr>
              <w:t>tepat</w:t>
            </w:r>
            <w:proofErr w:type="spellEnd"/>
            <w:r w:rsidRPr="00D07304">
              <w:rPr>
                <w:rFonts w:ascii="Arial" w:hAnsi="Arial" w:cs="Arial"/>
              </w:rPr>
              <w:t>.</w:t>
            </w:r>
          </w:p>
          <w:p w14:paraId="433EBAAC" w14:textId="179D0562" w:rsidR="00297BE6" w:rsidRPr="00D07304" w:rsidRDefault="00297BE6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noProof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mengatur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sumber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daya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manusia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lainnya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dalam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proyek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lapangan</w:t>
            </w:r>
            <w:proofErr w:type="spellEnd"/>
          </w:p>
          <w:p w14:paraId="419CB95C" w14:textId="12CC4873" w:rsidR="00297BE6" w:rsidRPr="00D07304" w:rsidRDefault="00297BE6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noProof/>
              </w:rPr>
            </w:pPr>
            <w:proofErr w:type="spellStart"/>
            <w:r w:rsidRPr="00D07304">
              <w:rPr>
                <w:rFonts w:ascii="Arial" w:hAnsi="Arial" w:cs="Arial"/>
              </w:rPr>
              <w:lastRenderedPageBreak/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mengembangkan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melakukan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komunikasi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advokasi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dalam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kegiatan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lapangan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serta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evaluasi</w:t>
            </w:r>
            <w:proofErr w:type="spellEnd"/>
            <w:r w:rsidRPr="00D07304">
              <w:rPr>
                <w:rFonts w:ascii="Arial" w:hAnsi="Arial" w:cs="Arial"/>
              </w:rPr>
              <w:t xml:space="preserve"> program </w:t>
            </w:r>
            <w:proofErr w:type="spellStart"/>
            <w:r w:rsidRPr="00D07304">
              <w:rPr>
                <w:rFonts w:ascii="Arial" w:hAnsi="Arial" w:cs="Arial"/>
              </w:rPr>
              <w:t>kesehatan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berdasarkan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kebijakan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pelaksanaannya</w:t>
            </w:r>
            <w:proofErr w:type="spellEnd"/>
            <w:r w:rsidRPr="00D07304">
              <w:rPr>
                <w:rFonts w:ascii="Arial" w:hAnsi="Arial" w:cs="Arial"/>
              </w:rPr>
              <w:t>.</w:t>
            </w:r>
          </w:p>
          <w:p w14:paraId="42B616ED" w14:textId="7F9751AE" w:rsidR="006B593A" w:rsidRPr="00D07304" w:rsidRDefault="00297BE6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noProof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mengidentifikasi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melakukan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standar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operasional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investigasi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pencegahan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pengendalian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kejadian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luar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biasa</w:t>
            </w:r>
            <w:proofErr w:type="spellEnd"/>
            <w:r w:rsidRPr="00D07304">
              <w:rPr>
                <w:rFonts w:ascii="Arial" w:hAnsi="Arial" w:cs="Arial"/>
              </w:rPr>
              <w:t xml:space="preserve"> (KLB) / </w:t>
            </w:r>
            <w:proofErr w:type="spellStart"/>
            <w:r w:rsidRPr="00D07304">
              <w:rPr>
                <w:rFonts w:ascii="Arial" w:hAnsi="Arial" w:cs="Arial"/>
              </w:rPr>
              <w:t>wabah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secara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terpadu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multidisiplin</w:t>
            </w:r>
            <w:proofErr w:type="spellEnd"/>
            <w:r w:rsidRPr="00D07304">
              <w:rPr>
                <w:rFonts w:ascii="Arial" w:hAnsi="Arial" w:cs="Arial"/>
              </w:rPr>
              <w:t xml:space="preserve">. </w:t>
            </w:r>
          </w:p>
          <w:p w14:paraId="09B507F2" w14:textId="77777777" w:rsidR="00D07304" w:rsidRPr="00D07304" w:rsidRDefault="00D07304" w:rsidP="00D073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proofErr w:type="spellStart"/>
            <w:r w:rsidRPr="00D07304">
              <w:rPr>
                <w:rFonts w:ascii="Arial" w:hAnsi="Arial" w:cs="Arial"/>
                <w:b/>
              </w:rPr>
              <w:t>Konsultan</w:t>
            </w:r>
            <w:proofErr w:type="spellEnd"/>
            <w:r w:rsidRPr="00D0730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  <w:b/>
              </w:rPr>
              <w:t>Epidemiologi</w:t>
            </w:r>
            <w:proofErr w:type="spellEnd"/>
          </w:p>
          <w:p w14:paraId="02200D2C" w14:textId="77777777" w:rsidR="00D07304" w:rsidRPr="00D07304" w:rsidRDefault="00D07304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noProof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berperan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sebagai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konsultan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pada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institusi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bidang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kesehatan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lainnya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sehingga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dapat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memberikan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rekomendasi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atas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permasalahan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kesehatan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melalui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pendekatan</w:t>
            </w:r>
            <w:proofErr w:type="spellEnd"/>
            <w:r w:rsidRPr="00D07304">
              <w:rPr>
                <w:rFonts w:ascii="Arial" w:hAnsi="Arial" w:cs="Arial"/>
              </w:rPr>
              <w:t xml:space="preserve"> One Health</w:t>
            </w:r>
          </w:p>
          <w:p w14:paraId="35F454AC" w14:textId="2F02C905" w:rsidR="00D07304" w:rsidRPr="00D07304" w:rsidRDefault="00D07304" w:rsidP="00D073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D07304">
              <w:rPr>
                <w:rFonts w:ascii="Arial" w:hAnsi="Arial" w:cs="Arial"/>
                <w:b/>
                <w:noProof/>
              </w:rPr>
              <w:t>Peneliti Epidemiologi</w:t>
            </w:r>
          </w:p>
          <w:p w14:paraId="2BC261AF" w14:textId="77777777" w:rsidR="00D07304" w:rsidRPr="00D07304" w:rsidRDefault="00D07304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mengidentifikasi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masalah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penelitian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mendesain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penelitian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melaksanakan</w:t>
            </w:r>
            <w:proofErr w:type="spellEnd"/>
            <w:r w:rsidRPr="00D07304">
              <w:rPr>
                <w:rFonts w:ascii="Arial" w:hAnsi="Arial" w:cs="Arial"/>
              </w:rPr>
              <w:t xml:space="preserve">  </w:t>
            </w:r>
            <w:proofErr w:type="spellStart"/>
            <w:r w:rsidRPr="00D07304">
              <w:rPr>
                <w:rFonts w:ascii="Arial" w:hAnsi="Arial" w:cs="Arial"/>
              </w:rPr>
              <w:t>penelitian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epidemiologi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serta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mempublikasikan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hasil-hasil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penelitiannya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bagi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perkembangan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ilmu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teknologi</w:t>
            </w:r>
            <w:proofErr w:type="spellEnd"/>
          </w:p>
          <w:p w14:paraId="5D8913E9" w14:textId="77777777" w:rsidR="00D07304" w:rsidRPr="00D07304" w:rsidRDefault="00D07304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mengidentifikasi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menganalisis</w:t>
            </w:r>
            <w:proofErr w:type="spellEnd"/>
            <w:r w:rsidRPr="00D07304">
              <w:rPr>
                <w:rFonts w:ascii="Arial" w:hAnsi="Arial" w:cs="Arial"/>
              </w:rPr>
              <w:t xml:space="preserve"> proses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hasil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pemeriksaan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laboratorium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untuk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mendukung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kegiatan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epidemiologi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lapangan</w:t>
            </w:r>
            <w:proofErr w:type="spellEnd"/>
            <w:r w:rsidRPr="00D07304">
              <w:rPr>
                <w:rFonts w:ascii="Arial" w:hAnsi="Arial" w:cs="Arial"/>
              </w:rPr>
              <w:t>.</w:t>
            </w:r>
          </w:p>
          <w:p w14:paraId="6ECDB885" w14:textId="77777777" w:rsidR="00D07304" w:rsidRPr="00D07304" w:rsidRDefault="00D07304" w:rsidP="00D073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D07304">
              <w:rPr>
                <w:rFonts w:ascii="Arial" w:hAnsi="Arial" w:cs="Arial"/>
                <w:b/>
                <w:noProof/>
              </w:rPr>
              <w:t>Peneliti Epidemiologi</w:t>
            </w:r>
          </w:p>
          <w:p w14:paraId="652CAF37" w14:textId="6BD644C4" w:rsidR="00D07304" w:rsidRPr="00D07304" w:rsidRDefault="00D07304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mengidentifikasi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masalah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penelitian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mendesain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penelitian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melaksanakan</w:t>
            </w:r>
            <w:proofErr w:type="spellEnd"/>
            <w:r w:rsidRPr="00D07304">
              <w:rPr>
                <w:rFonts w:ascii="Arial" w:hAnsi="Arial" w:cs="Arial"/>
              </w:rPr>
              <w:t xml:space="preserve">  </w:t>
            </w:r>
            <w:proofErr w:type="spellStart"/>
            <w:r w:rsidRPr="00D07304">
              <w:rPr>
                <w:rFonts w:ascii="Arial" w:hAnsi="Arial" w:cs="Arial"/>
              </w:rPr>
              <w:t>penelitian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epidemiologi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serta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mempublikasikan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hasil-hasil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penelitiannya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bagi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perkembangan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ilmu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teknologi</w:t>
            </w:r>
            <w:proofErr w:type="spellEnd"/>
          </w:p>
          <w:p w14:paraId="431CD29E" w14:textId="77777777" w:rsidR="00D07304" w:rsidRPr="00D07304" w:rsidRDefault="00D07304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mengidentifikasi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menganalisis</w:t>
            </w:r>
            <w:proofErr w:type="spellEnd"/>
            <w:r w:rsidRPr="00D07304">
              <w:rPr>
                <w:rFonts w:ascii="Arial" w:hAnsi="Arial" w:cs="Arial"/>
              </w:rPr>
              <w:t xml:space="preserve"> proses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hasil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pemeriksaan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laboratorium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untuk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mendukung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kegiatan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epidemiologi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lapangan</w:t>
            </w:r>
            <w:proofErr w:type="spellEnd"/>
            <w:r w:rsidRPr="00D07304">
              <w:rPr>
                <w:rFonts w:ascii="Arial" w:hAnsi="Arial" w:cs="Arial"/>
              </w:rPr>
              <w:t>.</w:t>
            </w:r>
          </w:p>
          <w:p w14:paraId="550C5632" w14:textId="77777777" w:rsidR="00D07304" w:rsidRPr="00D07304" w:rsidRDefault="00D07304" w:rsidP="00D073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noProof/>
              </w:rPr>
            </w:pPr>
            <w:r w:rsidRPr="00D07304">
              <w:rPr>
                <w:rFonts w:ascii="Arial" w:hAnsi="Arial" w:cs="Arial"/>
                <w:b/>
                <w:noProof/>
              </w:rPr>
              <w:t>Pengajar (dosen dan instruktur) Epidemiologi</w:t>
            </w:r>
          </w:p>
          <w:p w14:paraId="22F99D79" w14:textId="3F3CAA6C" w:rsidR="00D07304" w:rsidRPr="00D07304" w:rsidRDefault="00D07304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berperan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sebagai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pendidik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dalam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bidang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epidemiologi</w:t>
            </w:r>
            <w:proofErr w:type="spellEnd"/>
            <w:r w:rsidRPr="00D07304">
              <w:rPr>
                <w:rFonts w:ascii="Arial" w:hAnsi="Arial" w:cs="Arial"/>
              </w:rPr>
              <w:t xml:space="preserve">  yang </w:t>
            </w: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mengaplikasikan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konsep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softskill</w:t>
            </w:r>
            <w:proofErr w:type="spellEnd"/>
            <w:r w:rsidRPr="00D07304">
              <w:rPr>
                <w:rFonts w:ascii="Arial" w:hAnsi="Arial" w:cs="Arial"/>
              </w:rPr>
              <w:t xml:space="preserve"> One Health,  </w:t>
            </w:r>
            <w:proofErr w:type="spellStart"/>
            <w:r w:rsidRPr="00D07304">
              <w:rPr>
                <w:rFonts w:ascii="Arial" w:hAnsi="Arial" w:cs="Arial"/>
              </w:rPr>
              <w:t>komunIkasi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advokasi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dalam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kegiatan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pengajaran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evaluasi</w:t>
            </w:r>
            <w:proofErr w:type="spellEnd"/>
            <w:r w:rsidRPr="00D07304">
              <w:rPr>
                <w:rFonts w:ascii="Arial" w:hAnsi="Arial" w:cs="Arial"/>
              </w:rPr>
              <w:t xml:space="preserve"> program,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proyek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lapangan</w:t>
            </w:r>
            <w:proofErr w:type="spellEnd"/>
            <w:r w:rsidRPr="00D07304">
              <w:rPr>
                <w:rFonts w:ascii="Arial" w:hAnsi="Arial" w:cs="Arial"/>
              </w:rPr>
              <w:t>.</w:t>
            </w:r>
          </w:p>
          <w:p w14:paraId="12ED8268" w14:textId="77777777" w:rsidR="00D07304" w:rsidRPr="00D07304" w:rsidRDefault="00D07304" w:rsidP="00D0730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noProof/>
              </w:rPr>
            </w:pPr>
            <w:r w:rsidRPr="00D07304">
              <w:rPr>
                <w:rFonts w:ascii="Arial" w:hAnsi="Arial" w:cs="Arial"/>
                <w:b/>
                <w:noProof/>
              </w:rPr>
              <w:t>Manager Epidemiologi</w:t>
            </w:r>
          </w:p>
          <w:p w14:paraId="60A2D5B1" w14:textId="72FC7A37" w:rsidR="00D07304" w:rsidRPr="00D07304" w:rsidRDefault="00D07304" w:rsidP="00D073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D07304">
              <w:rPr>
                <w:rFonts w:ascii="Arial" w:hAnsi="Arial" w:cs="Arial"/>
              </w:rPr>
              <w:t>Mampu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menerapkan</w:t>
            </w:r>
            <w:proofErr w:type="spellEnd"/>
            <w:r w:rsidRPr="00D07304">
              <w:rPr>
                <w:rFonts w:ascii="Arial" w:hAnsi="Arial" w:cs="Arial"/>
              </w:rPr>
              <w:t xml:space="preserve"> skill </w:t>
            </w:r>
            <w:proofErr w:type="spellStart"/>
            <w:r w:rsidRPr="00D07304">
              <w:rPr>
                <w:rFonts w:ascii="Arial" w:hAnsi="Arial" w:cs="Arial"/>
              </w:rPr>
              <w:t>perencanaan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mengorganisir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mengkomunikasikan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tepat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waktu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atas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keputusan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tujuan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tindakan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mengenali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mengelola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sumberdaya</w:t>
            </w:r>
            <w:proofErr w:type="spellEnd"/>
            <w:r w:rsidRPr="00D07304">
              <w:rPr>
                <w:rFonts w:ascii="Arial" w:hAnsi="Arial" w:cs="Arial"/>
              </w:rPr>
              <w:t xml:space="preserve">, </w:t>
            </w:r>
            <w:proofErr w:type="spellStart"/>
            <w:r w:rsidRPr="00D07304">
              <w:rPr>
                <w:rFonts w:ascii="Arial" w:hAnsi="Arial" w:cs="Arial"/>
              </w:rPr>
              <w:t>melakukan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evaluasi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modifikasi</w:t>
            </w:r>
            <w:proofErr w:type="spellEnd"/>
            <w:r w:rsidRPr="00D07304">
              <w:rPr>
                <w:rFonts w:ascii="Arial" w:hAnsi="Arial" w:cs="Arial"/>
              </w:rPr>
              <w:t xml:space="preserve"> program </w:t>
            </w:r>
            <w:proofErr w:type="spellStart"/>
            <w:r w:rsidRPr="00D07304">
              <w:rPr>
                <w:rFonts w:ascii="Arial" w:hAnsi="Arial" w:cs="Arial"/>
              </w:rPr>
              <w:t>kesehatan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melalui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koordinasi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dan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kerjasama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lintas</w:t>
            </w:r>
            <w:proofErr w:type="spellEnd"/>
            <w:r w:rsidRPr="00D07304">
              <w:rPr>
                <w:rFonts w:ascii="Arial" w:hAnsi="Arial" w:cs="Arial"/>
              </w:rPr>
              <w:t xml:space="preserve"> </w:t>
            </w:r>
            <w:proofErr w:type="spellStart"/>
            <w:r w:rsidRPr="00D07304">
              <w:rPr>
                <w:rFonts w:ascii="Arial" w:hAnsi="Arial" w:cs="Arial"/>
              </w:rPr>
              <w:t>sektor</w:t>
            </w:r>
            <w:proofErr w:type="spellEnd"/>
            <w:r w:rsidRPr="00D07304">
              <w:rPr>
                <w:rFonts w:ascii="Arial" w:hAnsi="Arial" w:cs="Arial"/>
              </w:rPr>
              <w:t>.</w:t>
            </w:r>
          </w:p>
        </w:tc>
      </w:tr>
      <w:tr w:rsidR="00297BE6" w:rsidRPr="00B4209C" w14:paraId="4C3492AF" w14:textId="77777777" w:rsidTr="002B2DF7">
        <w:tc>
          <w:tcPr>
            <w:tcW w:w="12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0F95D" w14:textId="77777777" w:rsidR="00297BE6" w:rsidRPr="00B4209C" w:rsidRDefault="00297BE6" w:rsidP="00B4209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</w:p>
        </w:tc>
        <w:tc>
          <w:tcPr>
            <w:tcW w:w="2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B3D20" w14:textId="77777777" w:rsidR="00297BE6" w:rsidRPr="00B4209C" w:rsidRDefault="00297BE6" w:rsidP="00B420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64646"/>
                <w:sz w:val="21"/>
                <w:szCs w:val="21"/>
                <w:lang w:eastAsia="en-ID"/>
              </w:rPr>
            </w:pPr>
          </w:p>
        </w:tc>
        <w:tc>
          <w:tcPr>
            <w:tcW w:w="3534" w:type="pct"/>
            <w:shd w:val="clear" w:color="auto" w:fill="FFFFFF"/>
            <w:vAlign w:val="center"/>
          </w:tcPr>
          <w:p w14:paraId="1964D463" w14:textId="7F63558D" w:rsidR="00297BE6" w:rsidRDefault="00297BE6" w:rsidP="00D07304">
            <w:pPr>
              <w:pStyle w:val="ListParagraph"/>
              <w:ind w:left="983"/>
            </w:pPr>
          </w:p>
        </w:tc>
      </w:tr>
    </w:tbl>
    <w:p w14:paraId="6C514D74" w14:textId="746F519B" w:rsidR="00201637" w:rsidRPr="00201637" w:rsidRDefault="00201637">
      <w:pPr>
        <w:rPr>
          <w:b/>
          <w:bCs/>
        </w:rPr>
      </w:pPr>
    </w:p>
    <w:sectPr w:rsidR="00201637" w:rsidRPr="00201637" w:rsidSect="006F7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6E95"/>
    <w:multiLevelType w:val="hybridMultilevel"/>
    <w:tmpl w:val="25B29AC0"/>
    <w:lvl w:ilvl="0" w:tplc="63D45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C26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3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ED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64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7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02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C3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AC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B5AAD"/>
    <w:multiLevelType w:val="hybridMultilevel"/>
    <w:tmpl w:val="46D8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14AB"/>
    <w:multiLevelType w:val="multilevel"/>
    <w:tmpl w:val="2E66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516"/>
    <w:multiLevelType w:val="hybridMultilevel"/>
    <w:tmpl w:val="3CCCC17C"/>
    <w:lvl w:ilvl="0" w:tplc="3E824C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3543"/>
    <w:multiLevelType w:val="multilevel"/>
    <w:tmpl w:val="757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F0BDD"/>
    <w:multiLevelType w:val="multilevel"/>
    <w:tmpl w:val="2E66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014C4"/>
    <w:multiLevelType w:val="multilevel"/>
    <w:tmpl w:val="2E66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76D03"/>
    <w:multiLevelType w:val="multilevel"/>
    <w:tmpl w:val="42376D0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A73124"/>
    <w:multiLevelType w:val="hybridMultilevel"/>
    <w:tmpl w:val="FCF4DF0C"/>
    <w:lvl w:ilvl="0" w:tplc="802EF7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D40"/>
    <w:multiLevelType w:val="hybridMultilevel"/>
    <w:tmpl w:val="3EF0F3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7523"/>
    <w:multiLevelType w:val="hybridMultilevel"/>
    <w:tmpl w:val="3A2C196E"/>
    <w:lvl w:ilvl="0" w:tplc="C6BE10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830902"/>
    <w:multiLevelType w:val="hybridMultilevel"/>
    <w:tmpl w:val="86341B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F635F"/>
    <w:multiLevelType w:val="hybridMultilevel"/>
    <w:tmpl w:val="B7DE55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D5FB0"/>
    <w:multiLevelType w:val="hybridMultilevel"/>
    <w:tmpl w:val="2E66463A"/>
    <w:lvl w:ilvl="0" w:tplc="4FACD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A5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E0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4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C0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E5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87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23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803231"/>
    <w:multiLevelType w:val="hybridMultilevel"/>
    <w:tmpl w:val="6EF8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3E1E"/>
    <w:multiLevelType w:val="hybridMultilevel"/>
    <w:tmpl w:val="8250D2A4"/>
    <w:lvl w:ilvl="0" w:tplc="6B6EC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C8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6B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E5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65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8E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0A1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0F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4D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06D2C"/>
    <w:multiLevelType w:val="hybridMultilevel"/>
    <w:tmpl w:val="2E66463A"/>
    <w:lvl w:ilvl="0" w:tplc="DCEE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E7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6D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C7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1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EE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40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4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2E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814D1"/>
    <w:multiLevelType w:val="multilevel"/>
    <w:tmpl w:val="8DAA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B92A4F"/>
    <w:multiLevelType w:val="hybridMultilevel"/>
    <w:tmpl w:val="B6E4DC66"/>
    <w:lvl w:ilvl="0" w:tplc="4F28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16"/>
  </w:num>
  <w:num w:numId="11">
    <w:abstractNumId w:val="13"/>
  </w:num>
  <w:num w:numId="12">
    <w:abstractNumId w:val="6"/>
  </w:num>
  <w:num w:numId="13">
    <w:abstractNumId w:val="5"/>
  </w:num>
  <w:num w:numId="14">
    <w:abstractNumId w:val="18"/>
  </w:num>
  <w:num w:numId="15">
    <w:abstractNumId w:val="8"/>
  </w:num>
  <w:num w:numId="16">
    <w:abstractNumId w:val="3"/>
  </w:num>
  <w:num w:numId="17">
    <w:abstractNumId w:val="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9C"/>
    <w:rsid w:val="00014A47"/>
    <w:rsid w:val="00196B1D"/>
    <w:rsid w:val="00201637"/>
    <w:rsid w:val="00297BE6"/>
    <w:rsid w:val="002B2DF7"/>
    <w:rsid w:val="0042670A"/>
    <w:rsid w:val="005563BA"/>
    <w:rsid w:val="006443A3"/>
    <w:rsid w:val="006B593A"/>
    <w:rsid w:val="006D2BA3"/>
    <w:rsid w:val="006D3407"/>
    <w:rsid w:val="006F7D32"/>
    <w:rsid w:val="00727991"/>
    <w:rsid w:val="00781E53"/>
    <w:rsid w:val="00967978"/>
    <w:rsid w:val="009B4EFF"/>
    <w:rsid w:val="009D3112"/>
    <w:rsid w:val="00A21C62"/>
    <w:rsid w:val="00AD17CF"/>
    <w:rsid w:val="00B4209C"/>
    <w:rsid w:val="00CB14B8"/>
    <w:rsid w:val="00D07304"/>
    <w:rsid w:val="00DB07F3"/>
    <w:rsid w:val="00DE1B34"/>
    <w:rsid w:val="00E82D66"/>
    <w:rsid w:val="00F14B7B"/>
    <w:rsid w:val="00F778DD"/>
    <w:rsid w:val="00FA228C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CF299"/>
  <w15:docId w15:val="{FE42FF3E-D525-0248-AF70-1B9C606A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5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9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E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E6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7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4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Andys Kurniawan</dc:creator>
  <cp:lastModifiedBy>Microsoft Office User</cp:lastModifiedBy>
  <cp:revision>3</cp:revision>
  <dcterms:created xsi:type="dcterms:W3CDTF">2020-06-26T07:07:00Z</dcterms:created>
  <dcterms:modified xsi:type="dcterms:W3CDTF">2021-09-07T01:24:00Z</dcterms:modified>
</cp:coreProperties>
</file>